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76E14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7D28EF" w:rsidRPr="007D28EF">
        <w:rPr>
          <w:rFonts w:ascii="Arial" w:eastAsia="Times New Roman" w:hAnsi="Arial" w:cs="Arial"/>
          <w:b/>
          <w:lang w:eastAsia="ar-SA"/>
        </w:rPr>
        <w:t>1</w:t>
      </w:r>
      <w:r w:rsidR="003E3362" w:rsidRPr="003E41EB">
        <w:rPr>
          <w:rFonts w:ascii="Arial" w:eastAsia="Times New Roman" w:hAnsi="Arial" w:cs="Arial"/>
          <w:b/>
          <w:lang w:eastAsia="ar-SA"/>
        </w:rPr>
        <w:t>8</w:t>
      </w:r>
      <w:r w:rsidRPr="00276E14">
        <w:rPr>
          <w:rFonts w:ascii="Arial" w:eastAsia="Times New Roman" w:hAnsi="Arial" w:cs="Arial"/>
          <w:b/>
          <w:lang w:eastAsia="ar-SA"/>
        </w:rPr>
        <w:t>-</w:t>
      </w:r>
      <w:r w:rsidR="007D28EF" w:rsidRPr="007D28EF">
        <w:rPr>
          <w:rFonts w:ascii="Arial" w:eastAsia="Times New Roman" w:hAnsi="Arial" w:cs="Arial"/>
          <w:b/>
          <w:lang w:eastAsia="ar-SA"/>
        </w:rPr>
        <w:t>9</w:t>
      </w:r>
      <w:r w:rsidRPr="00276E14">
        <w:rPr>
          <w:rFonts w:ascii="Arial" w:eastAsia="Times New Roman" w:hAnsi="Arial" w:cs="Arial"/>
          <w:b/>
          <w:lang w:eastAsia="ar-SA"/>
        </w:rPr>
        <w:t>-2015</w:t>
      </w:r>
    </w:p>
    <w:p w:rsidR="00797E28" w:rsidRPr="00B93BF9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ΣΥΝΕΔΡΙΑΣΗ : 2</w:t>
      </w:r>
      <w:r w:rsidR="003E3362" w:rsidRPr="003E3362">
        <w:rPr>
          <w:rFonts w:ascii="Arial" w:eastAsia="Times New Roman" w:hAnsi="Arial" w:cs="Arial"/>
          <w:b/>
          <w:lang w:eastAsia="ar-SA"/>
        </w:rPr>
        <w:t>9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2433A0">
        <w:rPr>
          <w:rFonts w:ascii="Arial" w:eastAsia="Times New Roman" w:hAnsi="Arial" w:cs="Arial"/>
          <w:b/>
          <w:lang w:eastAsia="ar-SA"/>
        </w:rPr>
        <w:t>26327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A2E24" w:rsidRDefault="002A2E24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565FA6" w:rsidRDefault="00565FA6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3E3362" w:rsidRPr="003E3362">
        <w:rPr>
          <w:rFonts w:ascii="Arial" w:eastAsia="Times New Roman" w:hAnsi="Arial" w:cs="Arial"/>
          <w:b/>
          <w:u w:val="single"/>
          <w:lang w:eastAsia="ar-SA"/>
        </w:rPr>
        <w:t>23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2A2E24">
        <w:rPr>
          <w:rFonts w:ascii="Arial" w:eastAsia="Times New Roman" w:hAnsi="Arial" w:cs="Arial"/>
          <w:b/>
          <w:u w:val="single"/>
          <w:lang w:eastAsia="ar-SA"/>
        </w:rPr>
        <w:t>Σεπτεμβρίου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2015 και ώρα 1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μ.μ.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565FA6" w:rsidRPr="000C3548" w:rsidRDefault="00565FA6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E3624" w:rsidRDefault="007D28EF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</w:t>
      </w:r>
      <w:r w:rsidR="003E3362">
        <w:rPr>
          <w:rFonts w:ascii="Arial" w:eastAsia="Times New Roman" w:hAnsi="Arial" w:cs="Arial"/>
          <w:lang w:eastAsia="ar-SA"/>
        </w:rPr>
        <w:t xml:space="preserve">καθορισμού τιμής μονάδας με εξώδικο συμβιβασμό στο Ο.Τ. Γ383, της επέκτασης του ρυμοτομικού σχεδίου του πρώην Δήμου Ιωνίας, στην ιδιοκτησία 0102050 στην οποία οφείλεται αποζημίωση λόγω </w:t>
      </w:r>
      <w:proofErr w:type="spellStart"/>
      <w:r w:rsidR="003E3362">
        <w:rPr>
          <w:rFonts w:ascii="Arial" w:eastAsia="Times New Roman" w:hAnsi="Arial" w:cs="Arial"/>
          <w:lang w:eastAsia="ar-SA"/>
        </w:rPr>
        <w:t>ρυμοτόμησης</w:t>
      </w:r>
      <w:proofErr w:type="spellEnd"/>
      <w:r w:rsidR="003E3362">
        <w:rPr>
          <w:rFonts w:ascii="Arial" w:eastAsia="Times New Roman" w:hAnsi="Arial" w:cs="Arial"/>
          <w:lang w:eastAsia="ar-SA"/>
        </w:rPr>
        <w:t xml:space="preserve"> από το Δήμο (</w:t>
      </w:r>
      <w:proofErr w:type="spellStart"/>
      <w:r w:rsidR="003E3362">
        <w:rPr>
          <w:rFonts w:ascii="Arial" w:eastAsia="Times New Roman" w:hAnsi="Arial" w:cs="Arial"/>
          <w:lang w:eastAsia="ar-SA"/>
        </w:rPr>
        <w:t>υπ</w:t>
      </w:r>
      <w:proofErr w:type="spellEnd"/>
      <w:r w:rsidR="003E3362">
        <w:rPr>
          <w:rFonts w:ascii="Arial" w:eastAsia="Times New Roman" w:hAnsi="Arial" w:cs="Arial"/>
          <w:lang w:eastAsia="ar-SA"/>
        </w:rPr>
        <w:t>΄ αριθ. 89/13 Πράξη Εφαρμογής)</w:t>
      </w:r>
      <w:r w:rsidR="00C70BD9">
        <w:rPr>
          <w:rFonts w:ascii="Arial" w:eastAsia="Times New Roman" w:hAnsi="Arial" w:cs="Arial"/>
          <w:lang w:eastAsia="ar-SA"/>
        </w:rPr>
        <w:t>.</w:t>
      </w:r>
    </w:p>
    <w:p w:rsidR="003E41EB" w:rsidRDefault="003E41EB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τροποποίησης </w:t>
      </w:r>
      <w:r w:rsidR="00BB5F74">
        <w:rPr>
          <w:rFonts w:ascii="Arial" w:eastAsia="Times New Roman" w:hAnsi="Arial" w:cs="Arial"/>
          <w:lang w:eastAsia="ar-SA"/>
        </w:rPr>
        <w:t xml:space="preserve">της </w:t>
      </w:r>
      <w:proofErr w:type="spellStart"/>
      <w:r w:rsidR="00BB5F74">
        <w:rPr>
          <w:rFonts w:ascii="Arial" w:eastAsia="Times New Roman" w:hAnsi="Arial" w:cs="Arial"/>
          <w:lang w:eastAsia="ar-SA"/>
        </w:rPr>
        <w:t>υπ</w:t>
      </w:r>
      <w:proofErr w:type="spellEnd"/>
      <w:r w:rsidR="00BB5F74">
        <w:rPr>
          <w:rFonts w:ascii="Arial" w:eastAsia="Times New Roman" w:hAnsi="Arial" w:cs="Arial"/>
          <w:lang w:eastAsia="ar-SA"/>
        </w:rPr>
        <w:t>΄ αριθ. 150/2015 απόφασης της Οικονομικής Επιτροπής, που αφορά «Εξέταση ενστάσεων και έγκριση πρακτικού αξιολόγησης ηλεκτρονικών (</w:t>
      </w:r>
      <w:proofErr w:type="spellStart"/>
      <w:r w:rsidR="00BB5F74">
        <w:rPr>
          <w:rFonts w:ascii="Arial" w:eastAsia="Times New Roman" w:hAnsi="Arial" w:cs="Arial"/>
          <w:lang w:eastAsia="ar-SA"/>
        </w:rPr>
        <w:t>υπο</w:t>
      </w:r>
      <w:proofErr w:type="spellEnd"/>
      <w:r w:rsidR="00BB5F74">
        <w:rPr>
          <w:rFonts w:ascii="Arial" w:eastAsia="Times New Roman" w:hAnsi="Arial" w:cs="Arial"/>
          <w:lang w:eastAsia="ar-SA"/>
        </w:rPr>
        <w:t xml:space="preserve">)φακέλων  «Δικαιολογητικά Συμμετοχής – Τεχνική Προσφορά» διαγωνισμού για την προμήθεια Αναρροφητικών σαρώθρων, ως προς το τρίτο μέρος. </w:t>
      </w:r>
    </w:p>
    <w:p w:rsidR="008545D4" w:rsidRDefault="00845E50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Έγκριση απευθείας ανάθεσης εκπόνησης της μελέτης «</w:t>
      </w:r>
      <w:proofErr w:type="spellStart"/>
      <w:r>
        <w:rPr>
          <w:rFonts w:ascii="Arial" w:eastAsia="Times New Roman" w:hAnsi="Arial" w:cs="Arial"/>
          <w:lang w:eastAsia="ar-SA"/>
        </w:rPr>
        <w:t>Επικαιροποίηση</w:t>
      </w:r>
      <w:proofErr w:type="spellEnd"/>
      <w:r>
        <w:rPr>
          <w:rFonts w:ascii="Arial" w:eastAsia="Times New Roman" w:hAnsi="Arial" w:cs="Arial"/>
          <w:lang w:eastAsia="ar-SA"/>
        </w:rPr>
        <w:t xml:space="preserve"> – Τροποποίηση της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αριθ. 24/04 μελέτης του έργου «Ανακατασκευή – Αναπαλαίωση Παραδοσιακού Δημοτικού Σχολείου </w:t>
      </w:r>
      <w:proofErr w:type="spellStart"/>
      <w:r>
        <w:rPr>
          <w:rFonts w:ascii="Arial" w:eastAsia="Times New Roman" w:hAnsi="Arial" w:cs="Arial"/>
          <w:lang w:eastAsia="ar-SA"/>
        </w:rPr>
        <w:t>Σίνδου</w:t>
      </w:r>
      <w:proofErr w:type="spellEnd"/>
      <w:r>
        <w:rPr>
          <w:rFonts w:ascii="Arial" w:eastAsia="Times New Roman" w:hAnsi="Arial" w:cs="Arial"/>
          <w:lang w:eastAsia="ar-SA"/>
        </w:rPr>
        <w:t xml:space="preserve">» και μετατροπή του σε Νέο Δημαρχιακό Μέγαρο Δήμου Δέλτα», </w:t>
      </w:r>
      <w:proofErr w:type="spellStart"/>
      <w:r>
        <w:rPr>
          <w:rFonts w:ascii="Arial" w:eastAsia="Times New Roman" w:hAnsi="Arial" w:cs="Arial"/>
          <w:lang w:eastAsia="ar-SA"/>
        </w:rPr>
        <w:t>αρ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lang w:eastAsia="ar-SA"/>
        </w:rPr>
        <w:t>μελ</w:t>
      </w:r>
      <w:proofErr w:type="spellEnd"/>
      <w:r>
        <w:rPr>
          <w:rFonts w:ascii="Arial" w:eastAsia="Times New Roman" w:hAnsi="Arial" w:cs="Arial"/>
          <w:lang w:eastAsia="ar-SA"/>
        </w:rPr>
        <w:t xml:space="preserve">. 36/2015 και ψήφιση πίστωσης. </w:t>
      </w:r>
    </w:p>
    <w:p w:rsidR="00EC7A8B" w:rsidRDefault="00AF628A" w:rsidP="00AF628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F628A">
        <w:rPr>
          <w:rFonts w:ascii="Arial" w:eastAsia="Times New Roman" w:hAnsi="Arial" w:cs="Arial"/>
          <w:lang w:eastAsia="ar-SA"/>
        </w:rPr>
        <w:t xml:space="preserve">Ανάκληση της υπ' αρ.16/2010 απόφασης της Δημαρχιακής Επιτροπής </w:t>
      </w:r>
      <w:r>
        <w:rPr>
          <w:rFonts w:ascii="Arial" w:eastAsia="Times New Roman" w:hAnsi="Arial" w:cs="Arial"/>
          <w:lang w:eastAsia="ar-SA"/>
        </w:rPr>
        <w:t>του πρώην</w:t>
      </w:r>
      <w:r w:rsidRPr="00AF628A">
        <w:rPr>
          <w:rFonts w:ascii="Arial" w:eastAsia="Times New Roman" w:hAnsi="Arial" w:cs="Arial"/>
          <w:lang w:eastAsia="ar-SA"/>
        </w:rPr>
        <w:t xml:space="preserve"> Δήμου Εχεδώρου και </w:t>
      </w:r>
      <w:proofErr w:type="spellStart"/>
      <w:r w:rsidRPr="00AF628A">
        <w:rPr>
          <w:rFonts w:ascii="Arial" w:eastAsia="Times New Roman" w:hAnsi="Arial" w:cs="Arial"/>
          <w:lang w:eastAsia="ar-SA"/>
        </w:rPr>
        <w:t>νύν</w:t>
      </w:r>
      <w:proofErr w:type="spellEnd"/>
      <w:r w:rsidRPr="00AF628A">
        <w:rPr>
          <w:rFonts w:ascii="Arial" w:eastAsia="Times New Roman" w:hAnsi="Arial" w:cs="Arial"/>
          <w:lang w:eastAsia="ar-SA"/>
        </w:rPr>
        <w:t xml:space="preserve"> Δέλτα, που αφορά ορισμό πληρεξουσίου δικηγόρου.</w:t>
      </w:r>
    </w:p>
    <w:p w:rsidR="00AF628A" w:rsidRDefault="00AF628A" w:rsidP="00AF628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F628A">
        <w:rPr>
          <w:rFonts w:ascii="Arial" w:eastAsia="Times New Roman" w:hAnsi="Arial" w:cs="Arial"/>
          <w:lang w:eastAsia="ar-SA"/>
        </w:rPr>
        <w:t>Ανάκληση της υπ'</w:t>
      </w:r>
      <w:r>
        <w:rPr>
          <w:rFonts w:ascii="Arial" w:eastAsia="Times New Roman" w:hAnsi="Arial" w:cs="Arial"/>
          <w:lang w:eastAsia="ar-SA"/>
        </w:rPr>
        <w:t xml:space="preserve"> </w:t>
      </w:r>
      <w:r w:rsidRPr="00AF628A">
        <w:rPr>
          <w:rFonts w:ascii="Arial" w:eastAsia="Times New Roman" w:hAnsi="Arial" w:cs="Arial"/>
          <w:lang w:eastAsia="ar-SA"/>
        </w:rPr>
        <w:t xml:space="preserve">αρ.124/2010 απόφασης της Δημαρχιακής Επιτροπής </w:t>
      </w:r>
      <w:r>
        <w:rPr>
          <w:rFonts w:ascii="Arial" w:eastAsia="Times New Roman" w:hAnsi="Arial" w:cs="Arial"/>
          <w:lang w:eastAsia="ar-SA"/>
        </w:rPr>
        <w:t>του πρώην</w:t>
      </w:r>
      <w:r w:rsidRPr="00AF628A">
        <w:rPr>
          <w:rFonts w:ascii="Arial" w:eastAsia="Times New Roman" w:hAnsi="Arial" w:cs="Arial"/>
          <w:lang w:eastAsia="ar-SA"/>
        </w:rPr>
        <w:t xml:space="preserve"> Δήμου Εχεδώρου και </w:t>
      </w:r>
      <w:proofErr w:type="spellStart"/>
      <w:r w:rsidRPr="00AF628A">
        <w:rPr>
          <w:rFonts w:ascii="Arial" w:eastAsia="Times New Roman" w:hAnsi="Arial" w:cs="Arial"/>
          <w:lang w:eastAsia="ar-SA"/>
        </w:rPr>
        <w:t>νύν</w:t>
      </w:r>
      <w:proofErr w:type="spellEnd"/>
      <w:r w:rsidRPr="00AF628A">
        <w:rPr>
          <w:rFonts w:ascii="Arial" w:eastAsia="Times New Roman" w:hAnsi="Arial" w:cs="Arial"/>
          <w:lang w:eastAsia="ar-SA"/>
        </w:rPr>
        <w:t xml:space="preserve"> Δέλτα, που αφορά ορισμό πληρεξουσίου δικηγόρου</w:t>
      </w:r>
      <w:r>
        <w:rPr>
          <w:rFonts w:ascii="Arial" w:eastAsia="Times New Roman" w:hAnsi="Arial" w:cs="Arial"/>
          <w:lang w:eastAsia="ar-SA"/>
        </w:rPr>
        <w:t xml:space="preserve">. </w:t>
      </w:r>
      <w:bookmarkStart w:id="0" w:name="_GoBack"/>
      <w:bookmarkEnd w:id="0"/>
    </w:p>
    <w:p w:rsidR="00791CB3" w:rsidRPr="007D28EF" w:rsidRDefault="00791CB3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διάθεσης πιστώσεων. </w:t>
      </w:r>
    </w:p>
    <w:p w:rsidR="002A2E24" w:rsidRDefault="002A2E2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C6792" w:rsidRDefault="008C6792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65FA6" w:rsidRPr="00276E14" w:rsidRDefault="00565FA6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ED" w:rsidRDefault="00CC79ED">
      <w:pPr>
        <w:spacing w:after="0" w:line="240" w:lineRule="auto"/>
      </w:pPr>
      <w:r>
        <w:separator/>
      </w:r>
    </w:p>
  </w:endnote>
  <w:endnote w:type="continuationSeparator" w:id="0">
    <w:p w:rsidR="00CC79ED" w:rsidRDefault="00C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ED" w:rsidRDefault="00CC79E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ED" w:rsidRDefault="00CC79ED">
      <w:pPr>
        <w:spacing w:after="0" w:line="240" w:lineRule="auto"/>
      </w:pPr>
      <w:r>
        <w:separator/>
      </w:r>
    </w:p>
  </w:footnote>
  <w:footnote w:type="continuationSeparator" w:id="0">
    <w:p w:rsidR="00CC79ED" w:rsidRDefault="00C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AAB8DB92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221BA"/>
    <w:rsid w:val="00057799"/>
    <w:rsid w:val="00093163"/>
    <w:rsid w:val="00096F91"/>
    <w:rsid w:val="000A10ED"/>
    <w:rsid w:val="000B0281"/>
    <w:rsid w:val="000B3FB1"/>
    <w:rsid w:val="000C3548"/>
    <w:rsid w:val="000C3E43"/>
    <w:rsid w:val="000F6C2F"/>
    <w:rsid w:val="001530F2"/>
    <w:rsid w:val="00181B43"/>
    <w:rsid w:val="00240ACC"/>
    <w:rsid w:val="002433A0"/>
    <w:rsid w:val="00276E14"/>
    <w:rsid w:val="002A2E24"/>
    <w:rsid w:val="002D6BBE"/>
    <w:rsid w:val="003054F6"/>
    <w:rsid w:val="00354B0B"/>
    <w:rsid w:val="003825F5"/>
    <w:rsid w:val="003925FC"/>
    <w:rsid w:val="003B4C0D"/>
    <w:rsid w:val="003B68F7"/>
    <w:rsid w:val="003D27DB"/>
    <w:rsid w:val="003D669D"/>
    <w:rsid w:val="003E3362"/>
    <w:rsid w:val="003E3624"/>
    <w:rsid w:val="003E41EB"/>
    <w:rsid w:val="004461FD"/>
    <w:rsid w:val="00493DF6"/>
    <w:rsid w:val="004A5958"/>
    <w:rsid w:val="004F6138"/>
    <w:rsid w:val="00504EF6"/>
    <w:rsid w:val="00540A06"/>
    <w:rsid w:val="005475EE"/>
    <w:rsid w:val="00565FA6"/>
    <w:rsid w:val="00601694"/>
    <w:rsid w:val="00602E38"/>
    <w:rsid w:val="00621411"/>
    <w:rsid w:val="00682876"/>
    <w:rsid w:val="006849A5"/>
    <w:rsid w:val="006A08A4"/>
    <w:rsid w:val="006B2BC5"/>
    <w:rsid w:val="006F690B"/>
    <w:rsid w:val="007308BC"/>
    <w:rsid w:val="00777FEE"/>
    <w:rsid w:val="00790605"/>
    <w:rsid w:val="00791CB3"/>
    <w:rsid w:val="00797E28"/>
    <w:rsid w:val="007A04BB"/>
    <w:rsid w:val="007D28EF"/>
    <w:rsid w:val="007E449A"/>
    <w:rsid w:val="007E6C28"/>
    <w:rsid w:val="007F4FEE"/>
    <w:rsid w:val="00844328"/>
    <w:rsid w:val="0084481F"/>
    <w:rsid w:val="00845E50"/>
    <w:rsid w:val="008545D4"/>
    <w:rsid w:val="008C6792"/>
    <w:rsid w:val="008C7FC6"/>
    <w:rsid w:val="008E6DB4"/>
    <w:rsid w:val="00907995"/>
    <w:rsid w:val="00980938"/>
    <w:rsid w:val="0098547C"/>
    <w:rsid w:val="00993989"/>
    <w:rsid w:val="00994800"/>
    <w:rsid w:val="009E2B8A"/>
    <w:rsid w:val="00A00EC0"/>
    <w:rsid w:val="00A37CC6"/>
    <w:rsid w:val="00A415CC"/>
    <w:rsid w:val="00A65D54"/>
    <w:rsid w:val="00A671AC"/>
    <w:rsid w:val="00A85B79"/>
    <w:rsid w:val="00AF628A"/>
    <w:rsid w:val="00B02826"/>
    <w:rsid w:val="00B222B0"/>
    <w:rsid w:val="00B3683B"/>
    <w:rsid w:val="00B93BF9"/>
    <w:rsid w:val="00BB08ED"/>
    <w:rsid w:val="00BB5F74"/>
    <w:rsid w:val="00C16D57"/>
    <w:rsid w:val="00C501BC"/>
    <w:rsid w:val="00C70BD9"/>
    <w:rsid w:val="00CB5EFF"/>
    <w:rsid w:val="00CC79ED"/>
    <w:rsid w:val="00CD7F35"/>
    <w:rsid w:val="00CE0A13"/>
    <w:rsid w:val="00D039B2"/>
    <w:rsid w:val="00D3234E"/>
    <w:rsid w:val="00D35530"/>
    <w:rsid w:val="00D651C7"/>
    <w:rsid w:val="00DD3F63"/>
    <w:rsid w:val="00DF0683"/>
    <w:rsid w:val="00E06574"/>
    <w:rsid w:val="00E34E7E"/>
    <w:rsid w:val="00E43C6A"/>
    <w:rsid w:val="00E529CF"/>
    <w:rsid w:val="00E812C4"/>
    <w:rsid w:val="00EC7A8B"/>
    <w:rsid w:val="00ED5D2D"/>
    <w:rsid w:val="00F603F5"/>
    <w:rsid w:val="00F73CA9"/>
    <w:rsid w:val="00F775CC"/>
    <w:rsid w:val="00FB087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FCD6-F800-4034-9C8E-CBEED5C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11</cp:revision>
  <cp:lastPrinted>2015-08-21T06:44:00Z</cp:lastPrinted>
  <dcterms:created xsi:type="dcterms:W3CDTF">2015-09-17T10:32:00Z</dcterms:created>
  <dcterms:modified xsi:type="dcterms:W3CDTF">2015-09-18T09:53:00Z</dcterms:modified>
</cp:coreProperties>
</file>